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DD" w:rsidRDefault="000211E5" w:rsidP="00F33EDD">
      <w:pPr>
        <w:pStyle w:val="DefaultText"/>
        <w:jc w:val="center"/>
        <w:rPr>
          <w:rStyle w:val="InitialStyle"/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Keystone Economy</w:t>
      </w:r>
      <w:r w:rsidR="00F33EDD">
        <w:rPr>
          <w:b/>
          <w:bCs/>
          <w:sz w:val="48"/>
          <w:szCs w:val="48"/>
        </w:rPr>
        <w:t>100</w:t>
      </w:r>
      <w:r w:rsidR="00F33EDD">
        <w:rPr>
          <w:rStyle w:val="InitialStyle"/>
          <w:b/>
          <w:bCs/>
          <w:sz w:val="48"/>
          <w:szCs w:val="48"/>
        </w:rPr>
        <w:t xml:space="preserve"> Alfalfa</w:t>
      </w:r>
    </w:p>
    <w:p w:rsidR="00F33EDD" w:rsidRDefault="00F33EDD" w:rsidP="00F33EDD">
      <w:pPr>
        <w:pStyle w:val="DefaultText"/>
        <w:jc w:val="center"/>
        <w:rPr>
          <w:rStyle w:val="InitialStyle"/>
          <w:sz w:val="32"/>
        </w:rPr>
      </w:pPr>
    </w:p>
    <w:p w:rsidR="00F33EDD" w:rsidRDefault="000211E5" w:rsidP="00F33EDD">
      <w:pPr>
        <w:pStyle w:val="DefaultText"/>
        <w:jc w:val="both"/>
        <w:rPr>
          <w:rStyle w:val="InitialStyle"/>
          <w:sz w:val="28"/>
        </w:rPr>
      </w:pPr>
      <w:r w:rsidRPr="000211E5">
        <w:rPr>
          <w:rStyle w:val="InitialStyle"/>
          <w:b/>
          <w:sz w:val="28"/>
        </w:rPr>
        <w:t>Keystone Economy</w:t>
      </w:r>
      <w:r w:rsidR="00F33EDD" w:rsidRPr="000211E5">
        <w:rPr>
          <w:rStyle w:val="InitialStyle"/>
          <w:b/>
          <w:sz w:val="28"/>
        </w:rPr>
        <w:t>100</w:t>
      </w:r>
      <w:r w:rsidR="00F33EDD">
        <w:rPr>
          <w:rStyle w:val="InitialStyle"/>
          <w:sz w:val="28"/>
        </w:rPr>
        <w:t xml:space="preserve"> brand alfalfa is an exceptional forage yielding, persistent alfalfa. It is a good value with excellent seed quality. </w:t>
      </w:r>
      <w:r w:rsidR="00F33EDD">
        <w:rPr>
          <w:rStyle w:val="InitialStyle"/>
          <w:b/>
          <w:sz w:val="28"/>
        </w:rPr>
        <w:t xml:space="preserve"> </w:t>
      </w:r>
      <w:r>
        <w:rPr>
          <w:rStyle w:val="InitialStyle"/>
          <w:b/>
          <w:sz w:val="28"/>
        </w:rPr>
        <w:t>Keystone Economy</w:t>
      </w:r>
      <w:r w:rsidR="00F33EDD">
        <w:rPr>
          <w:rStyle w:val="InitialStyle"/>
          <w:b/>
          <w:sz w:val="28"/>
        </w:rPr>
        <w:t xml:space="preserve">100 </w:t>
      </w:r>
      <w:r w:rsidR="00F33EDD">
        <w:rPr>
          <w:rStyle w:val="InitialStyle"/>
          <w:sz w:val="28"/>
        </w:rPr>
        <w:t>performs best in high producing, well-drained soils</w:t>
      </w:r>
    </w:p>
    <w:p w:rsidR="00AC23B4" w:rsidRDefault="00AC23B4" w:rsidP="00F33EDD">
      <w:pPr>
        <w:pStyle w:val="DefaultText"/>
        <w:ind w:firstLine="720"/>
        <w:rPr>
          <w:rStyle w:val="InitialStyle"/>
          <w:b/>
          <w:i/>
          <w:sz w:val="36"/>
          <w:szCs w:val="36"/>
        </w:rPr>
      </w:pPr>
    </w:p>
    <w:p w:rsidR="00F33EDD" w:rsidRDefault="00F33EDD" w:rsidP="00F33EDD">
      <w:pPr>
        <w:pStyle w:val="DefaultText"/>
        <w:ind w:firstLine="720"/>
        <w:rPr>
          <w:rStyle w:val="InitialStyle"/>
          <w:b/>
          <w:i/>
          <w:sz w:val="36"/>
          <w:szCs w:val="36"/>
        </w:rPr>
      </w:pPr>
      <w:r>
        <w:rPr>
          <w:rStyle w:val="InitialStyle"/>
          <w:b/>
          <w:i/>
          <w:sz w:val="36"/>
          <w:szCs w:val="36"/>
        </w:rPr>
        <w:t>Agronomic Summary</w:t>
      </w:r>
    </w:p>
    <w:p w:rsidR="00F33EDD" w:rsidRDefault="000211E5" w:rsidP="00F33EDD">
      <w:pPr>
        <w:pStyle w:val="DefaultText"/>
        <w:rPr>
          <w:rStyle w:val="InitialStyle"/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219710</wp:posOffset>
            </wp:positionV>
            <wp:extent cx="2820035" cy="2533650"/>
            <wp:effectExtent l="19050" t="0" r="0" b="0"/>
            <wp:wrapSquare wrapText="bothSides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rcRect l="16151" r="13058" b="15138"/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EDD" w:rsidRDefault="00F33EDD" w:rsidP="00F33EDD">
      <w:pPr>
        <w:pStyle w:val="DefaultText"/>
        <w:rPr>
          <w:rStyle w:val="InitialStyle"/>
          <w:b/>
          <w:i/>
          <w:sz w:val="32"/>
        </w:rPr>
      </w:pPr>
      <w:r>
        <w:rPr>
          <w:rStyle w:val="InitialStyle"/>
          <w:b/>
          <w:i/>
          <w:sz w:val="32"/>
        </w:rPr>
        <w:t>Disease</w:t>
      </w:r>
    </w:p>
    <w:p w:rsidR="00F33EDD" w:rsidRDefault="00F33EDD" w:rsidP="00F33EDD">
      <w:pPr>
        <w:pStyle w:val="DefaultText"/>
        <w:rPr>
          <w:rStyle w:val="InitialStyle"/>
          <w:sz w:val="28"/>
          <w:szCs w:val="28"/>
        </w:rPr>
      </w:pPr>
      <w:r>
        <w:rPr>
          <w:rStyle w:val="InitialStyle"/>
          <w:sz w:val="28"/>
          <w:szCs w:val="28"/>
        </w:rPr>
        <w:t>Bacterial Wilt</w:t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  <w:t>HR</w:t>
      </w:r>
      <w:r>
        <w:rPr>
          <w:rStyle w:val="InitialStyle"/>
          <w:sz w:val="28"/>
          <w:szCs w:val="28"/>
        </w:rPr>
        <w:tab/>
      </w:r>
    </w:p>
    <w:p w:rsidR="00F33EDD" w:rsidRDefault="00F33EDD" w:rsidP="00F33EDD">
      <w:pPr>
        <w:pStyle w:val="DefaultText"/>
        <w:rPr>
          <w:rStyle w:val="InitialStyle"/>
          <w:sz w:val="28"/>
          <w:szCs w:val="28"/>
        </w:rPr>
      </w:pPr>
      <w:r>
        <w:rPr>
          <w:rStyle w:val="InitialStyle"/>
          <w:sz w:val="28"/>
          <w:szCs w:val="28"/>
        </w:rPr>
        <w:t>Fusarium Wilt</w:t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  <w:t>HR</w:t>
      </w:r>
      <w:r>
        <w:rPr>
          <w:rStyle w:val="InitialStyle"/>
          <w:sz w:val="28"/>
          <w:szCs w:val="28"/>
        </w:rPr>
        <w:tab/>
      </w:r>
    </w:p>
    <w:p w:rsidR="00F33EDD" w:rsidRDefault="00F33EDD" w:rsidP="00F33EDD">
      <w:pPr>
        <w:pStyle w:val="DefaultText"/>
        <w:rPr>
          <w:rStyle w:val="InitialStyle"/>
          <w:sz w:val="28"/>
          <w:szCs w:val="28"/>
        </w:rPr>
      </w:pPr>
      <w:proofErr w:type="spellStart"/>
      <w:r>
        <w:rPr>
          <w:rStyle w:val="InitialStyle"/>
          <w:sz w:val="28"/>
          <w:szCs w:val="28"/>
        </w:rPr>
        <w:t>Phytophthora</w:t>
      </w:r>
      <w:proofErr w:type="spellEnd"/>
      <w:r>
        <w:rPr>
          <w:rStyle w:val="InitialStyle"/>
          <w:sz w:val="28"/>
          <w:szCs w:val="28"/>
        </w:rPr>
        <w:t xml:space="preserve"> Root Rot</w:t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  <w:t>HR</w:t>
      </w:r>
      <w:r>
        <w:rPr>
          <w:rStyle w:val="InitialStyle"/>
          <w:sz w:val="28"/>
          <w:szCs w:val="28"/>
        </w:rPr>
        <w:tab/>
      </w:r>
    </w:p>
    <w:p w:rsidR="00F33EDD" w:rsidRDefault="00F33EDD" w:rsidP="00F33EDD">
      <w:pPr>
        <w:pStyle w:val="DefaultText"/>
        <w:rPr>
          <w:rStyle w:val="InitialStyle"/>
          <w:sz w:val="28"/>
          <w:szCs w:val="28"/>
        </w:rPr>
      </w:pPr>
      <w:r>
        <w:rPr>
          <w:rStyle w:val="InitialStyle"/>
          <w:sz w:val="28"/>
          <w:szCs w:val="28"/>
        </w:rPr>
        <w:t>Anthracnose (Race 1)</w:t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  <w:t xml:space="preserve">R </w:t>
      </w:r>
      <w:r>
        <w:rPr>
          <w:rStyle w:val="InitialStyle"/>
          <w:sz w:val="28"/>
          <w:szCs w:val="28"/>
        </w:rPr>
        <w:tab/>
      </w:r>
    </w:p>
    <w:p w:rsidR="00F33EDD" w:rsidRDefault="00F33EDD" w:rsidP="00F33EDD">
      <w:pPr>
        <w:pStyle w:val="DefaultText"/>
        <w:rPr>
          <w:rStyle w:val="InitialStyle"/>
          <w:sz w:val="28"/>
          <w:szCs w:val="28"/>
        </w:rPr>
      </w:pPr>
      <w:proofErr w:type="spellStart"/>
      <w:r>
        <w:rPr>
          <w:rStyle w:val="InitialStyle"/>
          <w:sz w:val="28"/>
          <w:szCs w:val="28"/>
        </w:rPr>
        <w:t>Aphanomyces</w:t>
      </w:r>
      <w:proofErr w:type="spellEnd"/>
      <w:r>
        <w:rPr>
          <w:rStyle w:val="InitialStyle"/>
          <w:sz w:val="28"/>
          <w:szCs w:val="28"/>
        </w:rPr>
        <w:t xml:space="preserve"> Root Rot (Race 1) </w:t>
      </w:r>
      <w:r>
        <w:rPr>
          <w:rStyle w:val="InitialStyle"/>
          <w:sz w:val="28"/>
          <w:szCs w:val="28"/>
        </w:rPr>
        <w:tab/>
        <w:t>MR</w:t>
      </w:r>
      <w:r>
        <w:rPr>
          <w:rStyle w:val="InitialStyle"/>
          <w:sz w:val="28"/>
          <w:szCs w:val="28"/>
        </w:rPr>
        <w:tab/>
      </w:r>
    </w:p>
    <w:p w:rsidR="00F33EDD" w:rsidRDefault="00F33EDD" w:rsidP="00F33EDD">
      <w:pPr>
        <w:pStyle w:val="DefaultText"/>
        <w:rPr>
          <w:rStyle w:val="InitialStyle"/>
          <w:sz w:val="28"/>
          <w:szCs w:val="28"/>
        </w:rPr>
      </w:pPr>
      <w:proofErr w:type="spellStart"/>
      <w:r>
        <w:rPr>
          <w:rStyle w:val="InitialStyle"/>
          <w:sz w:val="28"/>
          <w:szCs w:val="28"/>
        </w:rPr>
        <w:t>Verticillium</w:t>
      </w:r>
      <w:proofErr w:type="spellEnd"/>
      <w:r>
        <w:rPr>
          <w:rStyle w:val="InitialStyle"/>
          <w:sz w:val="28"/>
          <w:szCs w:val="28"/>
        </w:rPr>
        <w:t xml:space="preserve"> Wilt</w:t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  <w:t>MR</w:t>
      </w:r>
      <w:r>
        <w:rPr>
          <w:rStyle w:val="InitialStyle"/>
          <w:sz w:val="28"/>
          <w:szCs w:val="28"/>
        </w:rPr>
        <w:tab/>
      </w:r>
    </w:p>
    <w:p w:rsidR="00F33EDD" w:rsidRDefault="00F33EDD" w:rsidP="00F33EDD">
      <w:pPr>
        <w:pStyle w:val="DefaultText"/>
        <w:rPr>
          <w:rStyle w:val="InitialStyle"/>
          <w:sz w:val="28"/>
          <w:szCs w:val="28"/>
        </w:rPr>
      </w:pPr>
      <w:r>
        <w:rPr>
          <w:rStyle w:val="InitialStyle"/>
          <w:sz w:val="28"/>
          <w:szCs w:val="28"/>
        </w:rPr>
        <w:t>DRI</w:t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  <w:t>25</w:t>
      </w:r>
    </w:p>
    <w:p w:rsidR="00F33EDD" w:rsidRDefault="00F33EDD" w:rsidP="00F33EDD">
      <w:pPr>
        <w:pStyle w:val="DefaultText"/>
        <w:rPr>
          <w:rStyle w:val="InitialStyle"/>
          <w:b/>
          <w:i/>
          <w:sz w:val="16"/>
          <w:szCs w:val="16"/>
        </w:rPr>
      </w:pPr>
    </w:p>
    <w:p w:rsidR="00F33EDD" w:rsidRDefault="00F33EDD" w:rsidP="00F33EDD">
      <w:pPr>
        <w:pStyle w:val="DefaultText"/>
        <w:rPr>
          <w:rStyle w:val="InitialStyle"/>
          <w:b/>
          <w:i/>
          <w:sz w:val="28"/>
          <w:szCs w:val="28"/>
        </w:rPr>
      </w:pPr>
      <w:r>
        <w:rPr>
          <w:rStyle w:val="InitialStyle"/>
          <w:b/>
          <w:i/>
          <w:sz w:val="28"/>
          <w:szCs w:val="28"/>
        </w:rPr>
        <w:t>Agronomic Traits</w:t>
      </w:r>
    </w:p>
    <w:p w:rsidR="00F33EDD" w:rsidRDefault="00F33EDD" w:rsidP="00F33EDD">
      <w:pPr>
        <w:pStyle w:val="DefaultText"/>
        <w:rPr>
          <w:rStyle w:val="InitialStyle"/>
          <w:sz w:val="28"/>
          <w:szCs w:val="28"/>
        </w:rPr>
      </w:pPr>
      <w:r>
        <w:rPr>
          <w:rStyle w:val="InitialStyle"/>
          <w:sz w:val="28"/>
          <w:szCs w:val="28"/>
        </w:rPr>
        <w:t>Fall Dormancy</w:t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  <w:t>4.0</w:t>
      </w:r>
    </w:p>
    <w:p w:rsidR="00F33EDD" w:rsidRDefault="00F33EDD" w:rsidP="00F33EDD">
      <w:pPr>
        <w:pStyle w:val="DefaultText"/>
        <w:rPr>
          <w:rStyle w:val="InitialStyle"/>
          <w:sz w:val="28"/>
          <w:szCs w:val="28"/>
        </w:rPr>
      </w:pPr>
      <w:r>
        <w:rPr>
          <w:rStyle w:val="InitialStyle"/>
          <w:sz w:val="28"/>
          <w:szCs w:val="28"/>
        </w:rPr>
        <w:t>Winter Survival</w:t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  <w:t>2.2</w:t>
      </w:r>
    </w:p>
    <w:p w:rsidR="00F33EDD" w:rsidRDefault="00F33EDD" w:rsidP="00F33EDD">
      <w:pPr>
        <w:pStyle w:val="DefaultText"/>
        <w:rPr>
          <w:rStyle w:val="InitialStyle"/>
          <w:sz w:val="28"/>
          <w:szCs w:val="28"/>
        </w:rPr>
      </w:pPr>
      <w:r>
        <w:rPr>
          <w:rStyle w:val="InitialStyle"/>
          <w:sz w:val="28"/>
          <w:szCs w:val="28"/>
        </w:rPr>
        <w:t>Root type</w:t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  <w:t>Tap</w:t>
      </w:r>
    </w:p>
    <w:p w:rsidR="00F33EDD" w:rsidRDefault="00F33EDD" w:rsidP="00F33EDD">
      <w:pPr>
        <w:pStyle w:val="DefaultText"/>
        <w:rPr>
          <w:rStyle w:val="InitialStyle"/>
          <w:sz w:val="28"/>
          <w:szCs w:val="28"/>
        </w:rPr>
      </w:pPr>
      <w:r>
        <w:rPr>
          <w:rStyle w:val="InitialStyle"/>
          <w:sz w:val="28"/>
          <w:szCs w:val="28"/>
        </w:rPr>
        <w:t>Crown Depth</w:t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</w:r>
      <w:r>
        <w:rPr>
          <w:rStyle w:val="InitialStyle"/>
          <w:sz w:val="28"/>
          <w:szCs w:val="28"/>
        </w:rPr>
        <w:tab/>
        <w:t>Average</w:t>
      </w:r>
    </w:p>
    <w:p w:rsidR="0002732C" w:rsidRDefault="0002732C"/>
    <w:p w:rsidR="00F33EDD" w:rsidRDefault="00F33EDD"/>
    <w:p w:rsidR="00F33EDD" w:rsidRDefault="00F33EDD"/>
    <w:p w:rsidR="00F33EDD" w:rsidRDefault="00F33EDD"/>
    <w:p w:rsidR="00F33EDD" w:rsidRDefault="00F33EDD"/>
    <w:p w:rsidR="00F33EDD" w:rsidRDefault="00F33EDD"/>
    <w:p w:rsidR="00F33EDD" w:rsidRDefault="00F33EDD"/>
    <w:p w:rsidR="00F33EDD" w:rsidRDefault="00F33EDD"/>
    <w:p w:rsidR="00F33EDD" w:rsidRDefault="00F33EDD"/>
    <w:p w:rsidR="00F33EDD" w:rsidRDefault="00F33EDD"/>
    <w:p w:rsidR="00F33EDD" w:rsidRDefault="000211E5">
      <w:r w:rsidRPr="000211E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-1171575</wp:posOffset>
            </wp:positionH>
            <wp:positionV relativeFrom="page">
              <wp:posOffset>-66675</wp:posOffset>
            </wp:positionV>
            <wp:extent cx="1028700" cy="10058400"/>
            <wp:effectExtent l="19050" t="0" r="0" b="0"/>
            <wp:wrapNone/>
            <wp:docPr id="4" name="Picture 4" descr="April 17, 2005 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ril 17, 2005 0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333" r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3EDD" w:rsidSect="00027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4C" w:rsidRDefault="00CD6E4C" w:rsidP="00F33EDD">
      <w:pPr>
        <w:spacing w:after="0" w:line="240" w:lineRule="auto"/>
      </w:pPr>
      <w:r>
        <w:separator/>
      </w:r>
    </w:p>
  </w:endnote>
  <w:endnote w:type="continuationSeparator" w:id="0">
    <w:p w:rsidR="00CD6E4C" w:rsidRDefault="00CD6E4C" w:rsidP="00F3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DD" w:rsidRDefault="00F33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DD" w:rsidRDefault="00F33E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DD" w:rsidRDefault="00F33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4C" w:rsidRDefault="00CD6E4C" w:rsidP="00F33EDD">
      <w:pPr>
        <w:spacing w:after="0" w:line="240" w:lineRule="auto"/>
      </w:pPr>
      <w:r>
        <w:separator/>
      </w:r>
    </w:p>
  </w:footnote>
  <w:footnote w:type="continuationSeparator" w:id="0">
    <w:p w:rsidR="00CD6E4C" w:rsidRDefault="00CD6E4C" w:rsidP="00F3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DD" w:rsidRDefault="00F33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DD" w:rsidRDefault="00F33E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DD" w:rsidRDefault="00F33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DD"/>
    <w:rsid w:val="000211E5"/>
    <w:rsid w:val="0002732C"/>
    <w:rsid w:val="00031B4F"/>
    <w:rsid w:val="000A4008"/>
    <w:rsid w:val="00225598"/>
    <w:rsid w:val="00277AAE"/>
    <w:rsid w:val="002C7E69"/>
    <w:rsid w:val="003C3D98"/>
    <w:rsid w:val="0057551B"/>
    <w:rsid w:val="006D7C5D"/>
    <w:rsid w:val="0080328A"/>
    <w:rsid w:val="00900256"/>
    <w:rsid w:val="00937F85"/>
    <w:rsid w:val="00973096"/>
    <w:rsid w:val="00AC23B4"/>
    <w:rsid w:val="00AC4CFE"/>
    <w:rsid w:val="00B07BD2"/>
    <w:rsid w:val="00CD6E4C"/>
    <w:rsid w:val="00DC4B2B"/>
    <w:rsid w:val="00E56B01"/>
    <w:rsid w:val="00EA039A"/>
    <w:rsid w:val="00F33EDD"/>
    <w:rsid w:val="00F93A97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F4D98-77D4-4764-B4CC-14BCB194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33E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F33EDD"/>
    <w:rPr>
      <w:rFonts w:ascii="Times New Roman" w:hAnsi="Times New Roman" w:cs="Times New Roman" w:hint="default"/>
      <w:color w:val="auto"/>
      <w:spacing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EDD"/>
  </w:style>
  <w:style w:type="paragraph" w:styleId="Footer">
    <w:name w:val="footer"/>
    <w:basedOn w:val="Normal"/>
    <w:link w:val="FooterChar"/>
    <w:uiPriority w:val="99"/>
    <w:semiHidden/>
    <w:unhideWhenUsed/>
    <w:rsid w:val="00F3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Velde</dc:creator>
  <cp:lastModifiedBy>AgSeeds2</cp:lastModifiedBy>
  <cp:revision>2</cp:revision>
  <dcterms:created xsi:type="dcterms:W3CDTF">2018-04-19T15:57:00Z</dcterms:created>
  <dcterms:modified xsi:type="dcterms:W3CDTF">2018-04-19T15:57:00Z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Velde M na33544</vt:lpwstr>
  </property>
  <property fmtid="{D5CDD505-2E9C-101B-9397-08002B2CF9AE}" pid="3" name="Information_Classification">
    <vt:lpwstr>NONE</vt:lpwstr>
  </property>
  <property fmtid="{D5CDD505-2E9C-101B-9397-08002B2CF9AE}" pid="4" name="Record_Title_ID">
    <vt:lpwstr>72</vt:lpwstr>
  </property>
  <property fmtid="{D5CDD505-2E9C-101B-9397-08002B2CF9AE}" pid="5" name="Initial_Creation_Date">
    <vt:lpwstr>9/5/2012 11:18:02 AM</vt:lpwstr>
  </property>
  <property fmtid="{D5CDD505-2E9C-101B-9397-08002B2CF9AE}" pid="6" name="Retention_Period_Start_Date">
    <vt:lpwstr>9/5/2012 11:18:02 AM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AdHocReviewCycleID">
    <vt:i4>-1738888336</vt:i4>
  </property>
  <property fmtid="{D5CDD505-2E9C-101B-9397-08002B2CF9AE}" pid="10" name="_NewReviewCycle">
    <vt:lpwstr/>
  </property>
  <property fmtid="{D5CDD505-2E9C-101B-9397-08002B2CF9AE}" pid="11" name="_EmailSubject">
    <vt:lpwstr>Keystone Economy</vt:lpwstr>
  </property>
  <property fmtid="{D5CDD505-2E9C-101B-9397-08002B2CF9AE}" pid="12" name="_AuthorEmail">
    <vt:lpwstr>MVelde@dow.com</vt:lpwstr>
  </property>
  <property fmtid="{D5CDD505-2E9C-101B-9397-08002B2CF9AE}" pid="13" name="_AuthorEmailDisplayName">
    <vt:lpwstr>Velde, Mike (M)</vt:lpwstr>
  </property>
  <property fmtid="{D5CDD505-2E9C-101B-9397-08002B2CF9AE}" pid="14" name="_ReviewingToolsShownOnce">
    <vt:lpwstr/>
  </property>
</Properties>
</file>